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5D7E" w14:textId="77777777" w:rsidR="003E5C02" w:rsidRPr="006135AE" w:rsidRDefault="003E5C02" w:rsidP="003E5C02">
      <w:pPr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6135A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附件</w:t>
      </w:r>
      <w:r w:rsidRPr="006135A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Pr="006135A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：</w:t>
      </w:r>
    </w:p>
    <w:p w14:paraId="1A568BA9" w14:textId="77777777" w:rsidR="003E5C02" w:rsidRDefault="003E5C02" w:rsidP="003E5C02">
      <w:pPr>
        <w:jc w:val="left"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</w:p>
    <w:p w14:paraId="0538808E" w14:textId="77777777" w:rsidR="003E5C02" w:rsidRPr="006328CD" w:rsidRDefault="003E5C02" w:rsidP="003E5C02">
      <w:pPr>
        <w:spacing w:line="276" w:lineRule="auto"/>
        <w:jc w:val="center"/>
        <w:rPr>
          <w:rFonts w:ascii="仿宋" w:eastAsia="仿宋" w:hAnsi="仿宋"/>
          <w:b/>
          <w:sz w:val="36"/>
          <w:szCs w:val="36"/>
        </w:rPr>
      </w:pPr>
      <w:r w:rsidRPr="006328CD">
        <w:rPr>
          <w:rFonts w:ascii="仿宋" w:eastAsia="仿宋" w:hAnsi="仿宋" w:hint="eastAsia"/>
          <w:b/>
          <w:sz w:val="36"/>
          <w:szCs w:val="36"/>
        </w:rPr>
        <w:t>细胞工程及抗体药物教育部工程研究中心</w:t>
      </w:r>
    </w:p>
    <w:p w14:paraId="63A876DD" w14:textId="77777777" w:rsidR="003E5C02" w:rsidRPr="006328CD" w:rsidRDefault="003E5C02" w:rsidP="003E5C02">
      <w:pPr>
        <w:spacing w:line="276" w:lineRule="auto"/>
        <w:jc w:val="center"/>
        <w:rPr>
          <w:rFonts w:ascii="仿宋" w:eastAsia="仿宋" w:hAnsi="仿宋"/>
          <w:b/>
          <w:sz w:val="36"/>
          <w:szCs w:val="36"/>
        </w:rPr>
      </w:pPr>
      <w:r w:rsidRPr="006328CD">
        <w:rPr>
          <w:rFonts w:ascii="仿宋" w:eastAsia="仿宋" w:hAnsi="仿宋" w:hint="eastAsia"/>
          <w:b/>
          <w:sz w:val="36"/>
          <w:szCs w:val="36"/>
        </w:rPr>
        <w:t>开放课题管理办法</w:t>
      </w:r>
    </w:p>
    <w:p w14:paraId="7980D28E" w14:textId="77777777" w:rsidR="009E3C9D" w:rsidRPr="001F013F" w:rsidRDefault="006328CD" w:rsidP="006328CD">
      <w:pPr>
        <w:pStyle w:val="a3"/>
        <w:numPr>
          <w:ilvl w:val="0"/>
          <w:numId w:val="5"/>
        </w:numPr>
        <w:spacing w:before="0" w:beforeAutospacing="0" w:after="0" w:afterAutospacing="0" w:line="315" w:lineRule="atLeas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1F013F">
        <w:rPr>
          <w:rFonts w:ascii="仿宋" w:eastAsia="仿宋" w:hAnsi="仿宋" w:cs="Times New Roman" w:hint="eastAsia"/>
          <w:b/>
          <w:color w:val="000000"/>
          <w:sz w:val="28"/>
          <w:szCs w:val="28"/>
        </w:rPr>
        <w:t>开放宗旨</w:t>
      </w:r>
    </w:p>
    <w:p w14:paraId="5E1A978E" w14:textId="77777777" w:rsidR="001F013F" w:rsidRPr="001F013F" w:rsidRDefault="001F013F" w:rsidP="00B51F88">
      <w:pPr>
        <w:pStyle w:val="Default"/>
        <w:ind w:firstLineChars="200" w:firstLine="560"/>
        <w:rPr>
          <w:rFonts w:hAnsi="仿宋"/>
          <w:sz w:val="28"/>
          <w:szCs w:val="28"/>
        </w:rPr>
      </w:pPr>
      <w:r>
        <w:rPr>
          <w:rFonts w:hAnsi="仿宋" w:hint="eastAsia"/>
          <w:sz w:val="28"/>
          <w:szCs w:val="28"/>
        </w:rPr>
        <w:t>为加强国内外学术交流，</w:t>
      </w:r>
      <w:r w:rsidRPr="001F013F">
        <w:rPr>
          <w:rFonts w:hAnsi="仿宋" w:hint="eastAsia"/>
          <w:sz w:val="28"/>
          <w:szCs w:val="28"/>
        </w:rPr>
        <w:t>细胞工程及抗体药物教育部工程研究中心（简称：抗体工程中心）本着</w:t>
      </w:r>
      <w:r w:rsidRPr="001F013F">
        <w:rPr>
          <w:rFonts w:hAnsi="仿宋" w:cs="Times New Roman" w:hint="eastAsia"/>
          <w:sz w:val="28"/>
          <w:szCs w:val="28"/>
        </w:rPr>
        <w:t>“</w:t>
      </w:r>
      <w:r w:rsidRPr="001F013F">
        <w:rPr>
          <w:rFonts w:hAnsi="仿宋" w:hint="eastAsia"/>
          <w:sz w:val="28"/>
          <w:szCs w:val="28"/>
        </w:rPr>
        <w:t>开放、联合、流动、竞争</w:t>
      </w:r>
      <w:r w:rsidRPr="001F013F">
        <w:rPr>
          <w:rFonts w:hAnsi="仿宋" w:cs="Times New Roman" w:hint="eastAsia"/>
          <w:sz w:val="28"/>
          <w:szCs w:val="28"/>
        </w:rPr>
        <w:t>”</w:t>
      </w:r>
      <w:r w:rsidRPr="001F013F">
        <w:rPr>
          <w:rFonts w:hAnsi="仿宋" w:hint="eastAsia"/>
          <w:sz w:val="28"/>
          <w:szCs w:val="28"/>
        </w:rPr>
        <w:t>的运行机制，</w:t>
      </w:r>
      <w:r>
        <w:rPr>
          <w:rFonts w:hAnsi="仿宋" w:hint="eastAsia"/>
          <w:sz w:val="28"/>
          <w:szCs w:val="28"/>
        </w:rPr>
        <w:t>根据实际情况设置</w:t>
      </w:r>
      <w:r w:rsidRPr="001F013F">
        <w:rPr>
          <w:rFonts w:hAnsi="仿宋" w:hint="eastAsia"/>
          <w:sz w:val="28"/>
          <w:szCs w:val="28"/>
        </w:rPr>
        <w:t>一定数量的开放课题，供国内外优秀学者参与研究。为规范开放课题的管理，特制定本办法</w:t>
      </w:r>
      <w:r w:rsidR="00B51F88">
        <w:rPr>
          <w:rFonts w:hAnsi="仿宋" w:hint="eastAsia"/>
          <w:sz w:val="28"/>
          <w:szCs w:val="28"/>
        </w:rPr>
        <w:t>（试行）</w:t>
      </w:r>
      <w:r>
        <w:rPr>
          <w:rFonts w:hAnsi="仿宋" w:hint="eastAsia"/>
          <w:sz w:val="28"/>
          <w:szCs w:val="28"/>
        </w:rPr>
        <w:t>。</w:t>
      </w:r>
    </w:p>
    <w:p w14:paraId="3D351A19" w14:textId="77777777" w:rsidR="006328CD" w:rsidRPr="00B51F88" w:rsidRDefault="001F013F" w:rsidP="006328CD">
      <w:pPr>
        <w:pStyle w:val="a3"/>
        <w:numPr>
          <w:ilvl w:val="0"/>
          <w:numId w:val="5"/>
        </w:numPr>
        <w:spacing w:before="0" w:beforeAutospacing="0" w:after="0" w:afterAutospacing="0" w:line="315" w:lineRule="atLeast"/>
        <w:rPr>
          <w:rFonts w:ascii="仿宋" w:eastAsia="仿宋" w:hAnsi="仿宋"/>
          <w:b/>
          <w:color w:val="000000"/>
          <w:sz w:val="28"/>
          <w:szCs w:val="28"/>
        </w:rPr>
      </w:pPr>
      <w:r w:rsidRPr="00B51F88">
        <w:rPr>
          <w:rFonts w:ascii="仿宋" w:eastAsia="仿宋" w:hAnsi="仿宋" w:cs="Times New Roman" w:hint="eastAsia"/>
          <w:b/>
          <w:color w:val="000000"/>
          <w:sz w:val="28"/>
          <w:szCs w:val="28"/>
        </w:rPr>
        <w:t>开放课题资助范围</w:t>
      </w:r>
    </w:p>
    <w:p w14:paraId="3937000F" w14:textId="77777777" w:rsidR="00B51F88" w:rsidRPr="005B4E53" w:rsidRDefault="00B51F88" w:rsidP="005B4E53">
      <w:pPr>
        <w:pStyle w:val="Default"/>
        <w:ind w:firstLineChars="200" w:firstLine="560"/>
        <w:rPr>
          <w:rFonts w:hAnsi="仿宋"/>
          <w:sz w:val="28"/>
          <w:szCs w:val="28"/>
        </w:rPr>
      </w:pPr>
      <w:r w:rsidRPr="005B4E53">
        <w:rPr>
          <w:rFonts w:hAnsi="仿宋" w:hint="eastAsia"/>
          <w:sz w:val="28"/>
          <w:szCs w:val="28"/>
        </w:rPr>
        <w:t>开放课题资助的范围和重点领域</w:t>
      </w:r>
      <w:r w:rsidR="00F43E46">
        <w:rPr>
          <w:rFonts w:hAnsi="仿宋" w:hint="eastAsia"/>
          <w:sz w:val="28"/>
          <w:szCs w:val="28"/>
        </w:rPr>
        <w:t>由中心</w:t>
      </w:r>
      <w:r w:rsidR="00C17C91">
        <w:rPr>
          <w:rFonts w:hAnsi="仿宋" w:hint="eastAsia"/>
          <w:sz w:val="28"/>
          <w:szCs w:val="28"/>
        </w:rPr>
        <w:t>技术指导委员</w:t>
      </w:r>
      <w:r w:rsidRPr="005B4E53">
        <w:rPr>
          <w:rFonts w:hAnsi="仿宋" w:hint="eastAsia"/>
          <w:sz w:val="28"/>
          <w:szCs w:val="28"/>
        </w:rPr>
        <w:t>会确定</w:t>
      </w:r>
      <w:r w:rsidR="00F43E46">
        <w:rPr>
          <w:rFonts w:hAnsi="仿宋" w:hint="eastAsia"/>
          <w:sz w:val="28"/>
          <w:szCs w:val="28"/>
        </w:rPr>
        <w:t>并在中心</w:t>
      </w:r>
      <w:r w:rsidR="00A9796F">
        <w:rPr>
          <w:rFonts w:hAnsi="仿宋" w:hint="eastAsia"/>
          <w:sz w:val="28"/>
          <w:szCs w:val="28"/>
        </w:rPr>
        <w:t>及药学院</w:t>
      </w:r>
      <w:r w:rsidR="00F43E46">
        <w:rPr>
          <w:rFonts w:hAnsi="仿宋" w:hint="eastAsia"/>
          <w:sz w:val="28"/>
          <w:szCs w:val="28"/>
        </w:rPr>
        <w:t>网站公布开放课题申请指南。</w:t>
      </w:r>
    </w:p>
    <w:p w14:paraId="0E0A0429" w14:textId="77777777" w:rsidR="004C2BD5" w:rsidRPr="00F43E46" w:rsidRDefault="00F43E46" w:rsidP="00A9796F">
      <w:pPr>
        <w:pStyle w:val="a3"/>
        <w:spacing w:before="0" w:beforeAutospacing="0" w:after="0" w:afterAutospacing="0" w:line="315" w:lineRule="atLeas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F43E46">
        <w:rPr>
          <w:rFonts w:ascii="仿宋" w:eastAsia="仿宋" w:hAnsi="仿宋" w:cs="Times New Roman" w:hint="eastAsia"/>
          <w:b/>
          <w:color w:val="000000"/>
          <w:sz w:val="28"/>
          <w:szCs w:val="28"/>
        </w:rPr>
        <w:t>三、开放对象</w:t>
      </w:r>
    </w:p>
    <w:p w14:paraId="314E6207" w14:textId="77777777" w:rsidR="009E3C9D" w:rsidRPr="007031D1" w:rsidRDefault="00F43E46" w:rsidP="00A9796F">
      <w:pPr>
        <w:pStyle w:val="a3"/>
        <w:spacing w:before="0" w:beforeAutospacing="0" w:after="0" w:afterAutospacing="0" w:line="315" w:lineRule="atLeast"/>
        <w:ind w:firstLine="420"/>
        <w:rPr>
          <w:rFonts w:asciiTheme="minorEastAsia" w:eastAsiaTheme="minorEastAsia" w:hAnsiTheme="minorEastAsia" w:cs="Times New Roman"/>
          <w:color w:val="000000"/>
        </w:rPr>
      </w:pPr>
      <w:r w:rsidRPr="00B23944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开放课题主要面向国内高等学校、科研院所等企事业单位的优秀学者，重点鼓励中青年研究人员申报。申请者一般应具备高级专业技术职称或博士学位，且在本指南相关领域已积累良好的前期研究基础，鼓励与本中心科研人员合作申请。</w:t>
      </w:r>
    </w:p>
    <w:p w14:paraId="271364CF" w14:textId="77777777" w:rsidR="00246ED6" w:rsidRPr="00F43E46" w:rsidRDefault="00F43E46" w:rsidP="00A9796F">
      <w:pPr>
        <w:pStyle w:val="a3"/>
        <w:spacing w:before="0" w:beforeAutospacing="0" w:after="0" w:afterAutospacing="0" w:line="315" w:lineRule="atLeast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F43E46">
        <w:rPr>
          <w:rFonts w:ascii="仿宋" w:eastAsia="仿宋" w:hAnsi="仿宋" w:cs="Times New Roman" w:hint="eastAsia"/>
          <w:b/>
          <w:color w:val="000000"/>
          <w:sz w:val="28"/>
          <w:szCs w:val="28"/>
        </w:rPr>
        <w:t>四、开放课题申请</w:t>
      </w:r>
      <w:r w:rsidR="00A153C7">
        <w:rPr>
          <w:rFonts w:ascii="仿宋" w:eastAsia="仿宋" w:hAnsi="仿宋" w:cs="Times New Roman" w:hint="eastAsia"/>
          <w:b/>
          <w:color w:val="000000"/>
          <w:sz w:val="28"/>
          <w:szCs w:val="28"/>
        </w:rPr>
        <w:t>及评审原则</w:t>
      </w:r>
    </w:p>
    <w:p w14:paraId="2E0F30DE" w14:textId="77777777" w:rsidR="004C2BD5" w:rsidRPr="00372DFA" w:rsidRDefault="007A0FC0" w:rsidP="007A0FC0">
      <w:pPr>
        <w:pStyle w:val="Defaul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DF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372DFA">
        <w:rPr>
          <w:rFonts w:ascii="Times New Roman" w:hAnsi="Times New Roman" w:cs="Times New Roman"/>
          <w:sz w:val="28"/>
          <w:szCs w:val="28"/>
          <w:shd w:val="clear" w:color="auto" w:fill="FFFFFF"/>
        </w:rPr>
        <w:t>）申请人根据抗体工程中心发布的开放课题申请指南，于规定的时间内向中心提交课题申请书。</w:t>
      </w:r>
    </w:p>
    <w:p w14:paraId="17D27C0F" w14:textId="77777777" w:rsidR="00A153C7" w:rsidRPr="00372DFA" w:rsidRDefault="00A153C7" w:rsidP="00A153C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lastRenderedPageBreak/>
        <w:t>2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）中心将根据择优资助的原则，组织中心教授专家以通讯评议方式进行初评；然后由中心</w:t>
      </w:r>
      <w:r w:rsidR="00C17C91"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技术指导委员会组织专家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进行会议评审，选取优秀的项目进行资助。</w:t>
      </w:r>
    </w:p>
    <w:p w14:paraId="00EE02E6" w14:textId="7BFFC285" w:rsidR="00A153C7" w:rsidRPr="00372DFA" w:rsidRDefault="00A153C7" w:rsidP="00A153C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）开放基金的评审结果将在</w:t>
      </w:r>
      <w:r w:rsidR="00DD7033"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药学院及中心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网站上进行公示，并向申请者发出正式通知。</w:t>
      </w:r>
    </w:p>
    <w:p w14:paraId="45F1F4EA" w14:textId="77777777" w:rsidR="00EB47B7" w:rsidRPr="00372DFA" w:rsidRDefault="00EB47B7" w:rsidP="00A153C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FFFFFF"/>
        </w:rPr>
        <w:t>五、开放课题管理</w:t>
      </w:r>
    </w:p>
    <w:p w14:paraId="6E4D9A29" w14:textId="41BD12CC" w:rsidR="00EB47B7" w:rsidRPr="00372DFA" w:rsidRDefault="00EB47B7" w:rsidP="00A153C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）开放课题一般在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年内完成，特殊情况不超过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年。</w:t>
      </w:r>
    </w:p>
    <w:p w14:paraId="32200471" w14:textId="77777777" w:rsidR="00EB47B7" w:rsidRPr="00372DFA" w:rsidRDefault="00EB47B7" w:rsidP="00A153C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）每项课题在执行一年后填写《抗体工程中心开放课题年度进展报告》，并提供相应的论文、成果简介、鉴定或获奖证书的复印件；课题实施过程中，原则上不应随意更改原定的研究内容和研究目标。如需变动，必须由申请人在课题研究期限的一半时间前（一般为一年前）提出申请，</w:t>
      </w:r>
      <w:proofErr w:type="gramStart"/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报中心</w:t>
      </w:r>
      <w:proofErr w:type="gramEnd"/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审批。</w:t>
      </w:r>
    </w:p>
    <w:p w14:paraId="11572C1C" w14:textId="77777777" w:rsidR="00E00F61" w:rsidRPr="00372DFA" w:rsidRDefault="00573C3F" w:rsidP="007E1DAE">
      <w:pPr>
        <w:spacing w:line="360" w:lineRule="auto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）</w:t>
      </w:r>
      <w:r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开放课题结束后，申请人必须在</w:t>
      </w:r>
      <w:r w:rsidR="00E00F61"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1</w:t>
      </w:r>
      <w:r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个月内提交</w:t>
      </w:r>
      <w:r w:rsidR="00E00F61"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结题材料</w:t>
      </w:r>
      <w:r w:rsidR="00E00F61"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, </w:t>
      </w:r>
      <w:r w:rsidR="00E00F61"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并附相关的研究成果证明。提交的材料包括：</w:t>
      </w:r>
    </w:p>
    <w:p w14:paraId="5843E578" w14:textId="77777777" w:rsidR="00E00F61" w:rsidRPr="00372DFA" w:rsidRDefault="00E00F61" w:rsidP="00E00F61">
      <w:pPr>
        <w:spacing w:line="360" w:lineRule="auto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372D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①</w:t>
      </w:r>
      <w:r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《抗体工程中心开放课题总结报告》（研究内容的完成情况）；</w:t>
      </w:r>
    </w:p>
    <w:p w14:paraId="3FC70862" w14:textId="77777777" w:rsidR="007E1DAE" w:rsidRPr="00372DFA" w:rsidRDefault="00E00F61" w:rsidP="007E1DAE">
      <w:pPr>
        <w:spacing w:line="360" w:lineRule="auto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372D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②</w:t>
      </w:r>
      <w:r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由资助所取得的主要研究成果、论文、著作、申请专利、成果鉴定，以及后续的论文和成果；</w:t>
      </w:r>
    </w:p>
    <w:p w14:paraId="51995EA2" w14:textId="77777777" w:rsidR="00573C3F" w:rsidRPr="00372DFA" w:rsidRDefault="007E1DAE" w:rsidP="007E1DAE">
      <w:pPr>
        <w:spacing w:line="360" w:lineRule="auto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372D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③</w:t>
      </w:r>
      <w:r w:rsidR="00E00F61"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课题经费结算表。</w:t>
      </w:r>
    </w:p>
    <w:p w14:paraId="03D04E30" w14:textId="77777777" w:rsidR="00A9796F" w:rsidRPr="00372DFA" w:rsidRDefault="007E1DAE" w:rsidP="00A153C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）抗体工程中心组织专家对结束的开放课题完成情况进行评议。</w:t>
      </w:r>
    </w:p>
    <w:p w14:paraId="6954390A" w14:textId="77777777" w:rsidR="00A9796F" w:rsidRPr="00372DFA" w:rsidRDefault="007E1DAE" w:rsidP="00A153C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FFFFFF"/>
        </w:rPr>
        <w:t>六、开放课题经费使用及管理</w:t>
      </w:r>
    </w:p>
    <w:p w14:paraId="5F1D17E9" w14:textId="77777777" w:rsidR="00790116" w:rsidRPr="00372DFA" w:rsidRDefault="00A9796F" w:rsidP="00A153C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）开放课题设立专项经费，主要使用范围包括与本研究课题相关的</w:t>
      </w:r>
      <w:r w:rsidR="00A70902"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实验试剂耗材、测试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、学术活动费、科研成果管理费</w:t>
      </w:r>
      <w:r w:rsidR="00790116"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等。</w:t>
      </w:r>
    </w:p>
    <w:p w14:paraId="7A2B3955" w14:textId="77777777" w:rsidR="007E1DAE" w:rsidRPr="00372DFA" w:rsidRDefault="00790116" w:rsidP="00A153C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lastRenderedPageBreak/>
        <w:t>2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）</w:t>
      </w:r>
      <w:r w:rsidR="007E1DAE"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开放课题经费可以外拨，上海交通大学内部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项目资助</w:t>
      </w:r>
      <w:r w:rsidR="007E1DAE"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可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通过</w:t>
      </w:r>
      <w:r w:rsidR="007E1DAE"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设立子项目号专款专用。</w:t>
      </w:r>
    </w:p>
    <w:p w14:paraId="67435D19" w14:textId="77777777" w:rsidR="00790116" w:rsidRPr="00372DFA" w:rsidRDefault="00790116" w:rsidP="00A153C7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372DFA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）项目负责人是该课题资金使用的直接责任人，应严格遵守国家和学校财务规章制度，对资金使用的真实性、相关性、科学性、合理性承担相应的责任，并接受上级部门和学校相关部门的监督检查。</w:t>
      </w:r>
    </w:p>
    <w:p w14:paraId="1E578597" w14:textId="77777777" w:rsidR="00790116" w:rsidRPr="00372DFA" w:rsidRDefault="00790116" w:rsidP="00790116">
      <w:pPr>
        <w:pStyle w:val="Default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DF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372DFA">
        <w:rPr>
          <w:rFonts w:ascii="Times New Roman" w:hAnsi="Times New Roman" w:cs="Times New Roman"/>
          <w:sz w:val="28"/>
          <w:szCs w:val="28"/>
          <w:shd w:val="clear" w:color="auto" w:fill="FFFFFF"/>
        </w:rPr>
        <w:t>）中心定期检查开放课题进展情况，若发现延误或经费使用不当的，中心有权减少或停止经费使用，直至撤消资助。</w:t>
      </w:r>
    </w:p>
    <w:p w14:paraId="1EACAED9" w14:textId="77777777" w:rsidR="007031D1" w:rsidRPr="00372DFA" w:rsidRDefault="00974A20" w:rsidP="00A70902">
      <w:pPr>
        <w:tabs>
          <w:tab w:val="left" w:pos="720"/>
        </w:tabs>
        <w:spacing w:beforeLines="50" w:before="156" w:line="360" w:lineRule="auto"/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shd w:val="clear" w:color="auto" w:fill="FFFFFF"/>
        </w:rPr>
        <w:t>七</w:t>
      </w:r>
      <w:r w:rsidR="007031D1" w:rsidRPr="00372DFA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shd w:val="clear" w:color="auto" w:fill="FFFFFF"/>
        </w:rPr>
        <w:t>、</w:t>
      </w:r>
      <w:r w:rsidR="00181B0A" w:rsidRPr="00372DFA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shd w:val="clear" w:color="auto" w:fill="FFFFFF"/>
        </w:rPr>
        <w:t>成果管理</w:t>
      </w:r>
      <w:r w:rsidR="00A9796F" w:rsidRPr="00372DFA"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  <w:shd w:val="clear" w:color="auto" w:fill="FFFFFF"/>
        </w:rPr>
        <w:t>及文章署名</w:t>
      </w:r>
    </w:p>
    <w:p w14:paraId="61BC8F20" w14:textId="77777777" w:rsidR="00181B0A" w:rsidRPr="00372DFA" w:rsidRDefault="007031D1" w:rsidP="00A9796F">
      <w:pPr>
        <w:spacing w:beforeLines="50" w:before="156" w:line="360" w:lineRule="auto"/>
        <w:ind w:firstLine="420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凡经本中心开放基金资助的课题，其研究成果由本中心及研究者所在单位共享。由开放基金资助课题发表的论文，应注明</w:t>
      </w:r>
      <w:r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“</w:t>
      </w:r>
      <w:r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本课题由细胞工程及抗体药物教育部工程研究中心开放基金资助</w:t>
      </w:r>
      <w:r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”</w:t>
      </w:r>
      <w:r w:rsidR="006C4D4F"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。</w:t>
      </w:r>
      <w:r w:rsidR="00181B0A"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发表学术论文时按以下格式共同署名，署名排序由研究者和依托实验室负责人根据双方在工作中的贡献，并依照国际通行的惯例讨论确定。</w:t>
      </w:r>
    </w:p>
    <w:p w14:paraId="19CBA5BB" w14:textId="77777777" w:rsidR="00181B0A" w:rsidRPr="00372DFA" w:rsidRDefault="00181B0A" w:rsidP="00974A20">
      <w:pPr>
        <w:widowControl/>
        <w:spacing w:beforeLines="50" w:before="156" w:line="360" w:lineRule="auto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中文：</w:t>
      </w:r>
      <w:r w:rsidR="007031D1"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上海交通大学细胞工程及抗体药物教育部工程研究中心</w:t>
      </w:r>
    </w:p>
    <w:p w14:paraId="34A1A803" w14:textId="77777777" w:rsidR="00181B0A" w:rsidRPr="00372DFA" w:rsidRDefault="00181B0A" w:rsidP="00974A20">
      <w:pPr>
        <w:autoSpaceDE w:val="0"/>
        <w:autoSpaceDN w:val="0"/>
        <w:adjustRightInd w:val="0"/>
        <w:spacing w:before="50" w:line="360" w:lineRule="auto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英文：</w:t>
      </w:r>
      <w:r w:rsidR="00766562" w:rsidRPr="00372DFA">
        <w:rPr>
          <w:rFonts w:ascii="Times New Roman" w:eastAsia="仿宋" w:hAnsi="Times New Roman" w:cs="Times New Roman"/>
          <w:color w:val="000000"/>
          <w:kern w:val="0"/>
          <w:sz w:val="28"/>
          <w:szCs w:val="28"/>
          <w:shd w:val="clear" w:color="auto" w:fill="FFFFFF"/>
        </w:rPr>
        <w:t>Engineering Research Center of Cell &amp; Therapeutic Antibody, Ministry of Education, Shanghai Jiao Tong University</w:t>
      </w:r>
    </w:p>
    <w:p w14:paraId="38B753F5" w14:textId="77777777" w:rsidR="00A032D9" w:rsidRPr="00246ED6" w:rsidRDefault="00A032D9"/>
    <w:sectPr w:rsidR="00A032D9" w:rsidRPr="00246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FB36" w14:textId="77777777" w:rsidR="00F27905" w:rsidRDefault="00F27905" w:rsidP="00460967">
      <w:r>
        <w:separator/>
      </w:r>
    </w:p>
  </w:endnote>
  <w:endnote w:type="continuationSeparator" w:id="0">
    <w:p w14:paraId="3D353746" w14:textId="77777777" w:rsidR="00F27905" w:rsidRDefault="00F27905" w:rsidP="0046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0306" w14:textId="77777777" w:rsidR="00F27905" w:rsidRDefault="00F27905" w:rsidP="00460967">
      <w:r>
        <w:separator/>
      </w:r>
    </w:p>
  </w:footnote>
  <w:footnote w:type="continuationSeparator" w:id="0">
    <w:p w14:paraId="748EDE73" w14:textId="77777777" w:rsidR="00F27905" w:rsidRDefault="00F27905" w:rsidP="0046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25DF"/>
    <w:multiLevelType w:val="hybridMultilevel"/>
    <w:tmpl w:val="ABA8E42C"/>
    <w:lvl w:ilvl="0" w:tplc="19D2EBFA">
      <w:start w:val="1"/>
      <w:numFmt w:val="chineseCountingThousand"/>
      <w:lvlText w:val="%1、"/>
      <w:lvlJc w:val="left"/>
      <w:pPr>
        <w:tabs>
          <w:tab w:val="num" w:pos="170"/>
        </w:tabs>
        <w:ind w:left="454" w:hanging="454"/>
      </w:pPr>
      <w:rPr>
        <w:rFonts w:hint="eastAsia"/>
        <w:lang w:val="en-US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97E6D336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A1BADB7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B129B3"/>
    <w:multiLevelType w:val="hybridMultilevel"/>
    <w:tmpl w:val="E59C52C8"/>
    <w:lvl w:ilvl="0" w:tplc="FBC091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0D4A1D"/>
    <w:multiLevelType w:val="hybridMultilevel"/>
    <w:tmpl w:val="4CACE5E2"/>
    <w:lvl w:ilvl="0" w:tplc="B3263B6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773A81"/>
    <w:multiLevelType w:val="hybridMultilevel"/>
    <w:tmpl w:val="95C8C1D6"/>
    <w:lvl w:ilvl="0" w:tplc="D612F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10118A"/>
    <w:multiLevelType w:val="hybridMultilevel"/>
    <w:tmpl w:val="74020228"/>
    <w:lvl w:ilvl="0" w:tplc="21D40D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5A"/>
    <w:rsid w:val="00062427"/>
    <w:rsid w:val="000B6B61"/>
    <w:rsid w:val="00181B0A"/>
    <w:rsid w:val="001E75C8"/>
    <w:rsid w:val="001F013F"/>
    <w:rsid w:val="002305E3"/>
    <w:rsid w:val="00246ED6"/>
    <w:rsid w:val="002D1DB2"/>
    <w:rsid w:val="00372DFA"/>
    <w:rsid w:val="003E5C02"/>
    <w:rsid w:val="003F42FB"/>
    <w:rsid w:val="003F592E"/>
    <w:rsid w:val="00436D4D"/>
    <w:rsid w:val="004379A9"/>
    <w:rsid w:val="00460967"/>
    <w:rsid w:val="00473880"/>
    <w:rsid w:val="004C2BD5"/>
    <w:rsid w:val="005422A1"/>
    <w:rsid w:val="0056108C"/>
    <w:rsid w:val="00573C3F"/>
    <w:rsid w:val="005B4E53"/>
    <w:rsid w:val="006135AE"/>
    <w:rsid w:val="006328CD"/>
    <w:rsid w:val="006510CE"/>
    <w:rsid w:val="006A7A86"/>
    <w:rsid w:val="006C4D4F"/>
    <w:rsid w:val="006F427A"/>
    <w:rsid w:val="007031D1"/>
    <w:rsid w:val="00766562"/>
    <w:rsid w:val="00790116"/>
    <w:rsid w:val="007A0FC0"/>
    <w:rsid w:val="007E1DAE"/>
    <w:rsid w:val="00825496"/>
    <w:rsid w:val="00941C4F"/>
    <w:rsid w:val="00974A20"/>
    <w:rsid w:val="009B3D46"/>
    <w:rsid w:val="009E3C9D"/>
    <w:rsid w:val="00A032D9"/>
    <w:rsid w:val="00A05E85"/>
    <w:rsid w:val="00A153C7"/>
    <w:rsid w:val="00A5465A"/>
    <w:rsid w:val="00A70902"/>
    <w:rsid w:val="00A9796F"/>
    <w:rsid w:val="00B51F88"/>
    <w:rsid w:val="00B658F7"/>
    <w:rsid w:val="00BF334B"/>
    <w:rsid w:val="00C154D5"/>
    <w:rsid w:val="00C17C91"/>
    <w:rsid w:val="00C27CCB"/>
    <w:rsid w:val="00D81A26"/>
    <w:rsid w:val="00DA110D"/>
    <w:rsid w:val="00DC236E"/>
    <w:rsid w:val="00DD7033"/>
    <w:rsid w:val="00E00F61"/>
    <w:rsid w:val="00EB47B7"/>
    <w:rsid w:val="00ED399F"/>
    <w:rsid w:val="00F12622"/>
    <w:rsid w:val="00F27905"/>
    <w:rsid w:val="00F43E46"/>
    <w:rsid w:val="00F57040"/>
    <w:rsid w:val="00F8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482A1"/>
  <w15:chartTrackingRefBased/>
  <w15:docId w15:val="{78649E6E-DF96-40AF-84A2-7EBE29D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6E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7031D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60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096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0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0967"/>
    <w:rPr>
      <w:sz w:val="18"/>
      <w:szCs w:val="18"/>
    </w:rPr>
  </w:style>
  <w:style w:type="paragraph" w:customStyle="1" w:styleId="Default">
    <w:name w:val="Default"/>
    <w:rsid w:val="001F013F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边 延林</dc:creator>
  <cp:keywords/>
  <dc:description/>
  <cp:lastModifiedBy>边 延林</cp:lastModifiedBy>
  <cp:revision>34</cp:revision>
  <dcterms:created xsi:type="dcterms:W3CDTF">2019-12-09T02:33:00Z</dcterms:created>
  <dcterms:modified xsi:type="dcterms:W3CDTF">2022-09-23T06:15:00Z</dcterms:modified>
</cp:coreProperties>
</file>